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78A" w:rsidRDefault="001F06FF" w:rsidP="001C37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p>
    <w:p w:rsidR="0016074A" w:rsidRDefault="001C378A" w:rsidP="001C378A">
      <w:pPr>
        <w:spacing w:after="0" w:line="240" w:lineRule="auto"/>
        <w:jc w:val="center"/>
        <w:rPr>
          <w:rFonts w:ascii="Times New Roman" w:hAnsi="Times New Roman" w:cs="Times New Roman"/>
          <w:b/>
          <w:bCs/>
          <w:sz w:val="24"/>
          <w:szCs w:val="24"/>
        </w:rPr>
      </w:pPr>
      <w:r w:rsidRPr="001C378A">
        <w:rPr>
          <w:rFonts w:ascii="Times New Roman" w:hAnsi="Times New Roman" w:cs="Times New Roman"/>
          <w:b/>
          <w:bCs/>
          <w:sz w:val="24"/>
          <w:szCs w:val="24"/>
        </w:rPr>
        <w:t>SAĞLIK ÖNLİSANS MEZUNLARININ SAĞLIK LİSANS TAMAMLA</w:t>
      </w:r>
      <w:r w:rsidR="00F0223C">
        <w:rPr>
          <w:rFonts w:ascii="Times New Roman" w:hAnsi="Times New Roman" w:cs="Times New Roman"/>
          <w:b/>
          <w:bCs/>
          <w:sz w:val="24"/>
          <w:szCs w:val="24"/>
        </w:rPr>
        <w:t>MALARINA İLİŞKİN USUL VE ESASLAR</w:t>
      </w:r>
    </w:p>
    <w:p w:rsidR="001C378A" w:rsidRPr="001C378A" w:rsidRDefault="001C378A" w:rsidP="001C378A">
      <w:pPr>
        <w:spacing w:after="0" w:line="240" w:lineRule="auto"/>
        <w:jc w:val="center"/>
        <w:rPr>
          <w:rFonts w:ascii="Times New Roman" w:hAnsi="Times New Roman" w:cs="Times New Roman"/>
          <w:b/>
          <w:bCs/>
          <w:sz w:val="24"/>
          <w:szCs w:val="24"/>
        </w:rPr>
      </w:pPr>
    </w:p>
    <w:p w:rsidR="001C378A" w:rsidRPr="001C378A" w:rsidRDefault="001C378A" w:rsidP="001C378A">
      <w:pPr>
        <w:spacing w:after="0" w:line="240" w:lineRule="auto"/>
        <w:jc w:val="center"/>
        <w:rPr>
          <w:rFonts w:ascii="Times New Roman" w:hAnsi="Times New Roman" w:cs="Times New Roman"/>
          <w:b/>
          <w:bCs/>
          <w:sz w:val="24"/>
          <w:szCs w:val="24"/>
        </w:rPr>
      </w:pPr>
    </w:p>
    <w:p w:rsidR="001C378A" w:rsidRPr="001C378A" w:rsidRDefault="001C378A" w:rsidP="001C378A">
      <w:pPr>
        <w:pStyle w:val="Default"/>
        <w:jc w:val="both"/>
      </w:pPr>
      <w:r w:rsidRPr="001C378A">
        <w:rPr>
          <w:b/>
          <w:bCs/>
        </w:rPr>
        <w:t xml:space="preserve">Amaç ve kapsam </w:t>
      </w:r>
    </w:p>
    <w:p w:rsidR="001C378A" w:rsidRPr="001C378A" w:rsidRDefault="001C378A" w:rsidP="001C378A">
      <w:pPr>
        <w:pStyle w:val="Default"/>
        <w:jc w:val="both"/>
      </w:pPr>
      <w:r w:rsidRPr="001C378A">
        <w:rPr>
          <w:b/>
          <w:bCs/>
        </w:rPr>
        <w:t xml:space="preserve">Madde 1 </w:t>
      </w:r>
      <w:r w:rsidRPr="001C378A">
        <w:t>- Bu Usul ve Esaslar,</w:t>
      </w:r>
      <w:r w:rsidR="00F50732">
        <w:t xml:space="preserve"> </w:t>
      </w:r>
      <w:r w:rsidR="00F50732" w:rsidRPr="00A87BC4">
        <w:rPr>
          <w:color w:val="auto"/>
        </w:rPr>
        <w:t xml:space="preserve">2014 yılında </w:t>
      </w:r>
      <w:r w:rsidR="0024427E" w:rsidRPr="00A87BC4">
        <w:rPr>
          <w:color w:val="auto"/>
        </w:rPr>
        <w:t>yayınlanan</w:t>
      </w:r>
      <w:r w:rsidR="00F50732" w:rsidRPr="00A87BC4">
        <w:rPr>
          <w:color w:val="auto"/>
        </w:rPr>
        <w:t xml:space="preserve"> 6569 sayılı Kanun gereğince,</w:t>
      </w:r>
      <w:r w:rsidRPr="00A87BC4">
        <w:rPr>
          <w:color w:val="auto"/>
        </w:rPr>
        <w:t xml:space="preserve"> </w:t>
      </w:r>
      <w:r w:rsidRPr="001C378A">
        <w:t xml:space="preserve">19.11.2014 tarihine kadar ebelik ve hemşirelik </w:t>
      </w:r>
      <w:proofErr w:type="spellStart"/>
      <w:r w:rsidRPr="001C378A">
        <w:t>önlisans</w:t>
      </w:r>
      <w:proofErr w:type="spellEnd"/>
      <w:r w:rsidRPr="001C378A">
        <w:t xml:space="preserve"> programlarından mezun olanların kendi alanlarında, Yükseköğretim Kurulu’nun belirlediği diğer sağlık </w:t>
      </w:r>
      <w:proofErr w:type="spellStart"/>
      <w:r w:rsidRPr="001C378A">
        <w:t>önlisans</w:t>
      </w:r>
      <w:proofErr w:type="spellEnd"/>
      <w:r w:rsidRPr="001C378A">
        <w:t xml:space="preserve"> programlarından mezun olanl</w:t>
      </w:r>
      <w:r w:rsidR="00F50732">
        <w:t>arın ise Yükseköğretim Kurulu’nu</w:t>
      </w:r>
      <w:r w:rsidRPr="001C378A">
        <w:t xml:space="preserve">n belirlediği alanlarda lisans tamamlamalarına ilişkin hususları düzenlemek amacıyla hazırlanmıştır. </w:t>
      </w:r>
    </w:p>
    <w:p w:rsidR="001C378A" w:rsidRPr="001C378A" w:rsidRDefault="001C378A" w:rsidP="001C378A">
      <w:pPr>
        <w:pStyle w:val="Default"/>
        <w:jc w:val="both"/>
        <w:rPr>
          <w:b/>
          <w:bCs/>
        </w:rPr>
      </w:pPr>
    </w:p>
    <w:p w:rsidR="001C378A" w:rsidRPr="001C378A" w:rsidRDefault="001C378A" w:rsidP="001C378A">
      <w:pPr>
        <w:pStyle w:val="Default"/>
        <w:jc w:val="both"/>
      </w:pPr>
      <w:r w:rsidRPr="001C378A">
        <w:rPr>
          <w:b/>
          <w:bCs/>
        </w:rPr>
        <w:t xml:space="preserve">Dayanak </w:t>
      </w:r>
    </w:p>
    <w:p w:rsidR="001C378A" w:rsidRDefault="001C378A" w:rsidP="001C378A">
      <w:pPr>
        <w:spacing w:after="0" w:line="240" w:lineRule="auto"/>
        <w:jc w:val="both"/>
        <w:rPr>
          <w:rFonts w:ascii="Times New Roman" w:hAnsi="Times New Roman" w:cs="Times New Roman"/>
          <w:sz w:val="24"/>
          <w:szCs w:val="24"/>
        </w:rPr>
      </w:pPr>
      <w:r w:rsidRPr="001C378A">
        <w:rPr>
          <w:rFonts w:ascii="Times New Roman" w:hAnsi="Times New Roman" w:cs="Times New Roman"/>
          <w:b/>
          <w:bCs/>
          <w:sz w:val="24"/>
          <w:szCs w:val="24"/>
        </w:rPr>
        <w:t xml:space="preserve">Madde 2 - </w:t>
      </w:r>
      <w:r w:rsidRPr="001C378A">
        <w:rPr>
          <w:rFonts w:ascii="Times New Roman" w:hAnsi="Times New Roman" w:cs="Times New Roman"/>
          <w:sz w:val="24"/>
          <w:szCs w:val="24"/>
        </w:rPr>
        <w:t>Bu Usul ve Esaslar, 4/11/1981 tarihli ve 2547 sayılı Yükseköğretim Kanununa 6569 sayılı Kanunla eklenen geçici 69’uncu maddeye dayanılarak hazırlanmıştır.</w:t>
      </w:r>
    </w:p>
    <w:p w:rsidR="001C378A" w:rsidRPr="001C378A" w:rsidRDefault="001C378A" w:rsidP="001C378A">
      <w:pPr>
        <w:spacing w:after="0" w:line="240" w:lineRule="auto"/>
        <w:jc w:val="both"/>
        <w:rPr>
          <w:rFonts w:ascii="Times New Roman" w:hAnsi="Times New Roman" w:cs="Times New Roman"/>
          <w:sz w:val="24"/>
          <w:szCs w:val="24"/>
        </w:rPr>
      </w:pPr>
    </w:p>
    <w:p w:rsidR="001C378A" w:rsidRPr="001C378A" w:rsidRDefault="001C378A" w:rsidP="001C378A">
      <w:pPr>
        <w:pStyle w:val="Default"/>
        <w:jc w:val="both"/>
      </w:pPr>
      <w:r w:rsidRPr="001C378A">
        <w:rPr>
          <w:b/>
          <w:bCs/>
        </w:rPr>
        <w:t xml:space="preserve">Tanımlar </w:t>
      </w:r>
    </w:p>
    <w:p w:rsidR="001C378A" w:rsidRDefault="001C378A" w:rsidP="001C378A">
      <w:pPr>
        <w:pStyle w:val="Default"/>
        <w:jc w:val="both"/>
      </w:pPr>
      <w:r w:rsidRPr="001C378A">
        <w:rPr>
          <w:b/>
          <w:bCs/>
        </w:rPr>
        <w:t xml:space="preserve">Madde 3 - </w:t>
      </w:r>
      <w:r w:rsidRPr="001C378A">
        <w:t xml:space="preserve">(1) Bu Usul ve Esasların uygulanmasında; </w:t>
      </w:r>
    </w:p>
    <w:p w:rsidR="001C378A" w:rsidRPr="001C378A" w:rsidRDefault="001C378A" w:rsidP="001C378A">
      <w:pPr>
        <w:pStyle w:val="Default"/>
        <w:jc w:val="both"/>
      </w:pPr>
    </w:p>
    <w:p w:rsidR="001C378A" w:rsidRPr="001C378A" w:rsidRDefault="001C378A" w:rsidP="001C378A">
      <w:pPr>
        <w:pStyle w:val="Default"/>
        <w:ind w:left="708"/>
        <w:jc w:val="both"/>
      </w:pPr>
      <w:r w:rsidRPr="001C378A">
        <w:t xml:space="preserve">a) </w:t>
      </w:r>
      <w:proofErr w:type="spellStart"/>
      <w:proofErr w:type="gramStart"/>
      <w:r w:rsidRPr="001C378A">
        <w:rPr>
          <w:b/>
          <w:bCs/>
        </w:rPr>
        <w:t>Önlisans</w:t>
      </w:r>
      <w:proofErr w:type="spellEnd"/>
      <w:r w:rsidRPr="001C378A">
        <w:rPr>
          <w:b/>
          <w:bCs/>
        </w:rPr>
        <w:t xml:space="preserve"> :</w:t>
      </w:r>
      <w:proofErr w:type="gramEnd"/>
      <w:r w:rsidRPr="001C378A">
        <w:rPr>
          <w:b/>
          <w:bCs/>
        </w:rPr>
        <w:t xml:space="preserve"> </w:t>
      </w:r>
      <w:r w:rsidRPr="001C378A">
        <w:t xml:space="preserve">Ortaöğretim yeterliliklerine dayalı, en az iki yıllık </w:t>
      </w:r>
      <w:r>
        <w:t xml:space="preserve">bir programı kapsayan nitelikli </w:t>
      </w:r>
      <w:r w:rsidRPr="001C378A">
        <w:t xml:space="preserve">insan gücü yetiştirmeyi amaçlayan veya lisans öğretiminin ilk kademesini teşkil eden programı, </w:t>
      </w:r>
    </w:p>
    <w:p w:rsidR="001C378A" w:rsidRPr="001C378A" w:rsidRDefault="001C378A" w:rsidP="001C378A">
      <w:pPr>
        <w:pStyle w:val="Default"/>
        <w:ind w:left="708"/>
        <w:jc w:val="both"/>
      </w:pPr>
      <w:r w:rsidRPr="001C378A">
        <w:t xml:space="preserve">b) </w:t>
      </w:r>
      <w:r w:rsidRPr="001C378A">
        <w:rPr>
          <w:b/>
          <w:bCs/>
        </w:rPr>
        <w:t xml:space="preserve">Sağlık Lisans Tamamlama: </w:t>
      </w:r>
      <w:r w:rsidRPr="001C378A">
        <w:t xml:space="preserve">Sağlık </w:t>
      </w:r>
      <w:proofErr w:type="spellStart"/>
      <w:r w:rsidRPr="001C378A">
        <w:t>önlisans</w:t>
      </w:r>
      <w:proofErr w:type="spellEnd"/>
      <w:r w:rsidRPr="001C378A">
        <w:t xml:space="preserve"> mezunlarına lisans yeterliliklerini kazandırmaya yönelik, en az iki yıllık bir programı kapsayan yükseköğretim programını, </w:t>
      </w:r>
    </w:p>
    <w:p w:rsidR="001C378A" w:rsidRPr="001C378A" w:rsidRDefault="001C378A" w:rsidP="001C378A">
      <w:pPr>
        <w:pStyle w:val="Default"/>
        <w:ind w:left="708"/>
        <w:jc w:val="both"/>
      </w:pPr>
      <w:r w:rsidRPr="001C378A">
        <w:t xml:space="preserve">c) </w:t>
      </w:r>
      <w:r w:rsidRPr="001C378A">
        <w:rPr>
          <w:b/>
          <w:bCs/>
        </w:rPr>
        <w:t>Yerleştirme puanı</w:t>
      </w:r>
      <w:r w:rsidRPr="001C378A">
        <w:t xml:space="preserve">: Sağlık </w:t>
      </w:r>
      <w:proofErr w:type="spellStart"/>
      <w:r w:rsidRPr="001C378A">
        <w:t>önlisans</w:t>
      </w:r>
      <w:proofErr w:type="spellEnd"/>
      <w:r w:rsidRPr="001C378A">
        <w:t xml:space="preserve"> mezuniyet not ortalamalarının 2 katı alınarak hesaplanan puanı, </w:t>
      </w:r>
    </w:p>
    <w:p w:rsidR="001C378A" w:rsidRPr="001C378A" w:rsidRDefault="001C378A" w:rsidP="001C378A">
      <w:pPr>
        <w:pStyle w:val="Default"/>
        <w:ind w:left="708"/>
        <w:jc w:val="both"/>
      </w:pPr>
      <w:r w:rsidRPr="001C378A">
        <w:t xml:space="preserve">d) </w:t>
      </w:r>
      <w:r w:rsidRPr="001C378A">
        <w:rPr>
          <w:b/>
          <w:bCs/>
        </w:rPr>
        <w:t>Not Dönüşüm Tablosu</w:t>
      </w:r>
      <w:r w:rsidRPr="001C378A">
        <w:t xml:space="preserve">: Yükseköğretim Kurulu tarafından belirlenen 4’lük sistemdeki notların 100’lük sistemdeki karşılıklarını, </w:t>
      </w:r>
    </w:p>
    <w:p w:rsidR="001C378A" w:rsidRPr="001C378A" w:rsidRDefault="001C378A" w:rsidP="001C378A">
      <w:pPr>
        <w:pStyle w:val="Default"/>
        <w:ind w:firstLine="708"/>
        <w:jc w:val="both"/>
      </w:pPr>
      <w:r w:rsidRPr="001C378A">
        <w:t xml:space="preserve">e) </w:t>
      </w:r>
      <w:r w:rsidRPr="001C378A">
        <w:rPr>
          <w:b/>
          <w:bCs/>
        </w:rPr>
        <w:t xml:space="preserve">YÖK: </w:t>
      </w:r>
      <w:r w:rsidRPr="001C378A">
        <w:t xml:space="preserve">Yükseköğretim Kurulunu, </w:t>
      </w:r>
    </w:p>
    <w:p w:rsidR="001C378A" w:rsidRPr="001C378A" w:rsidRDefault="001C378A" w:rsidP="001C378A">
      <w:pPr>
        <w:pStyle w:val="Default"/>
        <w:jc w:val="both"/>
      </w:pPr>
    </w:p>
    <w:p w:rsidR="001C378A" w:rsidRPr="001C378A" w:rsidRDefault="001C378A" w:rsidP="001C378A">
      <w:pPr>
        <w:spacing w:after="0" w:line="240" w:lineRule="auto"/>
        <w:jc w:val="both"/>
        <w:rPr>
          <w:rFonts w:ascii="Times New Roman" w:hAnsi="Times New Roman" w:cs="Times New Roman"/>
          <w:sz w:val="24"/>
          <w:szCs w:val="24"/>
        </w:rPr>
      </w:pPr>
      <w:proofErr w:type="gramStart"/>
      <w:r w:rsidRPr="001C378A">
        <w:rPr>
          <w:rFonts w:ascii="Times New Roman" w:hAnsi="Times New Roman" w:cs="Times New Roman"/>
          <w:sz w:val="24"/>
          <w:szCs w:val="24"/>
        </w:rPr>
        <w:t>ifade</w:t>
      </w:r>
      <w:proofErr w:type="gramEnd"/>
      <w:r w:rsidRPr="001C378A">
        <w:rPr>
          <w:rFonts w:ascii="Times New Roman" w:hAnsi="Times New Roman" w:cs="Times New Roman"/>
          <w:sz w:val="24"/>
          <w:szCs w:val="24"/>
        </w:rPr>
        <w:t xml:space="preserve"> eder.</w:t>
      </w:r>
    </w:p>
    <w:p w:rsidR="001C378A" w:rsidRPr="001C378A" w:rsidRDefault="001C378A" w:rsidP="001C378A">
      <w:pPr>
        <w:spacing w:after="0" w:line="240" w:lineRule="auto"/>
        <w:jc w:val="both"/>
        <w:rPr>
          <w:rFonts w:ascii="Times New Roman" w:hAnsi="Times New Roman" w:cs="Times New Roman"/>
          <w:sz w:val="24"/>
          <w:szCs w:val="24"/>
        </w:rPr>
      </w:pPr>
    </w:p>
    <w:p w:rsidR="001C378A" w:rsidRPr="001C378A" w:rsidRDefault="001C378A" w:rsidP="001C378A">
      <w:pPr>
        <w:pStyle w:val="Default"/>
        <w:jc w:val="both"/>
      </w:pPr>
      <w:r w:rsidRPr="001C378A">
        <w:rPr>
          <w:b/>
          <w:bCs/>
        </w:rPr>
        <w:t xml:space="preserve">Başvuru </w:t>
      </w:r>
    </w:p>
    <w:p w:rsidR="001C378A" w:rsidRDefault="001C378A" w:rsidP="001C378A">
      <w:pPr>
        <w:pStyle w:val="Default"/>
        <w:jc w:val="both"/>
      </w:pPr>
      <w:r w:rsidRPr="001C378A">
        <w:rPr>
          <w:b/>
          <w:bCs/>
        </w:rPr>
        <w:t xml:space="preserve">Madde 4- (1) </w:t>
      </w:r>
      <w:r w:rsidR="00F50732" w:rsidRPr="00A87BC4">
        <w:rPr>
          <w:color w:val="auto"/>
        </w:rPr>
        <w:t xml:space="preserve">2014 yılında </w:t>
      </w:r>
      <w:r w:rsidR="0024427E" w:rsidRPr="00A87BC4">
        <w:rPr>
          <w:color w:val="auto"/>
        </w:rPr>
        <w:t>yayınlanan</w:t>
      </w:r>
      <w:r w:rsidR="00F50732" w:rsidRPr="00A87BC4">
        <w:rPr>
          <w:color w:val="auto"/>
        </w:rPr>
        <w:t xml:space="preserve"> 6569 sayılı Kanun gereğince,</w:t>
      </w:r>
      <w:r w:rsidR="00F50732" w:rsidRPr="00A87BC4">
        <w:rPr>
          <w:b/>
          <w:color w:val="auto"/>
        </w:rPr>
        <w:t xml:space="preserve"> </w:t>
      </w:r>
      <w:r w:rsidRPr="009757C0">
        <w:rPr>
          <w:color w:val="auto"/>
        </w:rPr>
        <w:t>2547 sayılı Kanuna göre kurulan yükseköğretim kurumlarının</w:t>
      </w:r>
      <w:r w:rsidR="00964049" w:rsidRPr="00964049">
        <w:rPr>
          <w:color w:val="C00000"/>
        </w:rPr>
        <w:t xml:space="preserve"> </w:t>
      </w:r>
      <w:r w:rsidRPr="001C378A">
        <w:t xml:space="preserve">ebelik ve hemşirelik </w:t>
      </w:r>
      <w:proofErr w:type="spellStart"/>
      <w:r w:rsidRPr="001C378A">
        <w:t>önlisans</w:t>
      </w:r>
      <w:proofErr w:type="spellEnd"/>
      <w:r w:rsidRPr="001C378A">
        <w:t xml:space="preserve"> programları ile YÖK tarafından belirlenen sağlık </w:t>
      </w:r>
      <w:proofErr w:type="spellStart"/>
      <w:r w:rsidRPr="001C378A">
        <w:t>önlisans</w:t>
      </w:r>
      <w:proofErr w:type="spellEnd"/>
      <w:r w:rsidRPr="001C378A">
        <w:t xml:space="preserve"> programlarından 19.11.2014 tarihinden önce mezun olarak diploma alanlar programa başvurabilirler. </w:t>
      </w:r>
    </w:p>
    <w:p w:rsidR="001C378A" w:rsidRPr="001C378A" w:rsidRDefault="001C378A" w:rsidP="001C378A">
      <w:pPr>
        <w:pStyle w:val="Default"/>
        <w:jc w:val="both"/>
      </w:pPr>
    </w:p>
    <w:p w:rsidR="001C378A" w:rsidRPr="001C378A" w:rsidRDefault="001C378A" w:rsidP="001C378A">
      <w:pPr>
        <w:spacing w:after="0" w:line="240" w:lineRule="auto"/>
        <w:jc w:val="both"/>
        <w:rPr>
          <w:rFonts w:ascii="Times New Roman" w:hAnsi="Times New Roman" w:cs="Times New Roman"/>
          <w:sz w:val="24"/>
          <w:szCs w:val="24"/>
        </w:rPr>
      </w:pPr>
      <w:r w:rsidRPr="001C378A">
        <w:rPr>
          <w:rFonts w:ascii="Times New Roman" w:hAnsi="Times New Roman" w:cs="Times New Roman"/>
          <w:b/>
          <w:bCs/>
          <w:sz w:val="24"/>
          <w:szCs w:val="24"/>
        </w:rPr>
        <w:t xml:space="preserve">(2) </w:t>
      </w:r>
      <w:r w:rsidRPr="001C378A">
        <w:rPr>
          <w:rFonts w:ascii="Times New Roman" w:hAnsi="Times New Roman" w:cs="Times New Roman"/>
          <w:sz w:val="24"/>
          <w:szCs w:val="24"/>
        </w:rPr>
        <w:t>İlan edilen programlara başvuru, tercih ve yerleştirme işlemleri merkezi sistem üzerinden yapılır.</w:t>
      </w:r>
    </w:p>
    <w:p w:rsidR="001C378A" w:rsidRPr="001C378A" w:rsidRDefault="001C378A" w:rsidP="001C378A">
      <w:pPr>
        <w:spacing w:after="0" w:line="240" w:lineRule="auto"/>
        <w:jc w:val="both"/>
        <w:rPr>
          <w:rFonts w:ascii="Times New Roman" w:hAnsi="Times New Roman" w:cs="Times New Roman"/>
          <w:sz w:val="24"/>
          <w:szCs w:val="24"/>
        </w:rPr>
      </w:pPr>
    </w:p>
    <w:p w:rsidR="001C378A" w:rsidRPr="001C378A" w:rsidRDefault="001C378A" w:rsidP="001C378A">
      <w:pPr>
        <w:pStyle w:val="Default"/>
        <w:jc w:val="both"/>
      </w:pPr>
      <w:r w:rsidRPr="001C378A">
        <w:rPr>
          <w:b/>
          <w:bCs/>
        </w:rPr>
        <w:t xml:space="preserve">Kontenjanlar </w:t>
      </w:r>
    </w:p>
    <w:p w:rsidR="001C378A" w:rsidRPr="001C378A" w:rsidRDefault="001C378A" w:rsidP="001C378A">
      <w:pPr>
        <w:spacing w:after="0" w:line="240" w:lineRule="auto"/>
        <w:jc w:val="both"/>
        <w:rPr>
          <w:rFonts w:ascii="Times New Roman" w:hAnsi="Times New Roman" w:cs="Times New Roman"/>
          <w:sz w:val="24"/>
          <w:szCs w:val="24"/>
        </w:rPr>
      </w:pPr>
      <w:r w:rsidRPr="001C378A">
        <w:rPr>
          <w:rFonts w:ascii="Times New Roman" w:hAnsi="Times New Roman" w:cs="Times New Roman"/>
          <w:b/>
          <w:bCs/>
          <w:sz w:val="24"/>
          <w:szCs w:val="24"/>
        </w:rPr>
        <w:t xml:space="preserve">Madde 5- </w:t>
      </w:r>
      <w:r w:rsidRPr="001C378A">
        <w:rPr>
          <w:rFonts w:ascii="Times New Roman" w:hAnsi="Times New Roman" w:cs="Times New Roman"/>
          <w:sz w:val="24"/>
          <w:szCs w:val="24"/>
        </w:rPr>
        <w:t>Sağlık lisans tamamlama yapılabilecek lisans programları ve kontenjanları Yükseköğretim Yürütme Kurulu tarafından belirlenir.</w:t>
      </w:r>
    </w:p>
    <w:p w:rsidR="001C378A" w:rsidRPr="001C378A" w:rsidRDefault="001C378A" w:rsidP="001C378A">
      <w:pPr>
        <w:spacing w:after="0" w:line="240" w:lineRule="auto"/>
        <w:jc w:val="both"/>
        <w:rPr>
          <w:rFonts w:ascii="Times New Roman" w:hAnsi="Times New Roman" w:cs="Times New Roman"/>
          <w:sz w:val="24"/>
          <w:szCs w:val="24"/>
        </w:rPr>
      </w:pPr>
    </w:p>
    <w:p w:rsidR="001C378A" w:rsidRPr="001C378A" w:rsidRDefault="001C378A" w:rsidP="001C378A">
      <w:pPr>
        <w:pStyle w:val="Default"/>
        <w:jc w:val="both"/>
      </w:pPr>
      <w:r w:rsidRPr="001C378A">
        <w:rPr>
          <w:b/>
          <w:bCs/>
        </w:rPr>
        <w:t xml:space="preserve">İlan </w:t>
      </w:r>
    </w:p>
    <w:p w:rsidR="001C378A" w:rsidRDefault="001C378A" w:rsidP="001C378A">
      <w:pPr>
        <w:pStyle w:val="Default"/>
        <w:jc w:val="both"/>
      </w:pPr>
      <w:r w:rsidRPr="001C378A">
        <w:rPr>
          <w:b/>
          <w:bCs/>
        </w:rPr>
        <w:t xml:space="preserve">Madde 6- (1) </w:t>
      </w:r>
      <w:r w:rsidRPr="001C378A">
        <w:t xml:space="preserve">Yükseköğretim Yürütme Kurulu’nca belirlenen Üniversite/Fakülte/Program ve Kontenjanlar ilan edilir. </w:t>
      </w:r>
    </w:p>
    <w:p w:rsidR="001C378A" w:rsidRPr="001C378A" w:rsidRDefault="001C378A" w:rsidP="001C378A">
      <w:pPr>
        <w:pStyle w:val="Default"/>
        <w:jc w:val="both"/>
      </w:pPr>
    </w:p>
    <w:p w:rsidR="00204759" w:rsidRDefault="00204759" w:rsidP="001C378A">
      <w:pPr>
        <w:pStyle w:val="Default"/>
        <w:jc w:val="both"/>
        <w:rPr>
          <w:b/>
          <w:bCs/>
        </w:rPr>
      </w:pPr>
    </w:p>
    <w:p w:rsidR="00204759" w:rsidRDefault="00204759" w:rsidP="001C378A">
      <w:pPr>
        <w:pStyle w:val="Default"/>
        <w:jc w:val="both"/>
        <w:rPr>
          <w:b/>
          <w:bCs/>
        </w:rPr>
      </w:pPr>
    </w:p>
    <w:p w:rsidR="001C378A" w:rsidRPr="001C378A" w:rsidRDefault="001C378A" w:rsidP="001C378A">
      <w:pPr>
        <w:pStyle w:val="Default"/>
        <w:jc w:val="both"/>
      </w:pPr>
      <w:r w:rsidRPr="001C378A">
        <w:rPr>
          <w:b/>
          <w:bCs/>
        </w:rPr>
        <w:t xml:space="preserve">Tercih ve Değerlendirme </w:t>
      </w:r>
    </w:p>
    <w:p w:rsidR="001C378A" w:rsidRDefault="001C378A" w:rsidP="001C378A">
      <w:pPr>
        <w:pStyle w:val="Default"/>
        <w:jc w:val="both"/>
      </w:pPr>
      <w:r w:rsidRPr="001C378A">
        <w:rPr>
          <w:b/>
          <w:bCs/>
        </w:rPr>
        <w:t xml:space="preserve">Madde 7- (1) </w:t>
      </w:r>
      <w:r w:rsidRPr="001C378A">
        <w:t xml:space="preserve">Adaylar sağlık </w:t>
      </w:r>
      <w:proofErr w:type="spellStart"/>
      <w:r w:rsidRPr="001C378A">
        <w:t>önlisans</w:t>
      </w:r>
      <w:proofErr w:type="spellEnd"/>
      <w:r w:rsidRPr="001C378A">
        <w:t xml:space="preserve"> mezuniyet not ortalamalarından elde edilen yerleştirme puanlarına göre yerleştirilir. </w:t>
      </w:r>
    </w:p>
    <w:p w:rsidR="001C378A" w:rsidRPr="001C378A" w:rsidRDefault="001C378A" w:rsidP="001C378A">
      <w:pPr>
        <w:pStyle w:val="Default"/>
        <w:jc w:val="both"/>
      </w:pPr>
    </w:p>
    <w:p w:rsidR="00457ADC" w:rsidRPr="00A87BC4" w:rsidRDefault="001C378A" w:rsidP="001C378A">
      <w:pPr>
        <w:pStyle w:val="Default"/>
        <w:jc w:val="both"/>
        <w:rPr>
          <w:color w:val="auto"/>
        </w:rPr>
      </w:pPr>
      <w:r w:rsidRPr="001C378A">
        <w:rPr>
          <w:b/>
          <w:bCs/>
        </w:rPr>
        <w:t xml:space="preserve">(2) </w:t>
      </w:r>
      <w:r w:rsidR="00457ADC" w:rsidRPr="00A87BC4">
        <w:rPr>
          <w:color w:val="auto"/>
          <w:sz w:val="23"/>
          <w:szCs w:val="23"/>
        </w:rPr>
        <w:t>Adayların yerl</w:t>
      </w:r>
      <w:r w:rsidR="006A1093" w:rsidRPr="00A87BC4">
        <w:rPr>
          <w:color w:val="auto"/>
          <w:sz w:val="23"/>
          <w:szCs w:val="23"/>
        </w:rPr>
        <w:t>eştirme işlemlerine esas olacak</w:t>
      </w:r>
      <w:r w:rsidR="00457ADC" w:rsidRPr="00A87BC4">
        <w:rPr>
          <w:color w:val="auto"/>
          <w:sz w:val="23"/>
          <w:szCs w:val="23"/>
        </w:rPr>
        <w:t xml:space="preserve"> </w:t>
      </w:r>
      <w:proofErr w:type="spellStart"/>
      <w:r w:rsidR="00457ADC" w:rsidRPr="00A87BC4">
        <w:rPr>
          <w:color w:val="auto"/>
          <w:sz w:val="23"/>
          <w:szCs w:val="23"/>
        </w:rPr>
        <w:t>önlisans</w:t>
      </w:r>
      <w:proofErr w:type="spellEnd"/>
      <w:r w:rsidR="00457ADC" w:rsidRPr="00A87BC4">
        <w:rPr>
          <w:color w:val="auto"/>
          <w:sz w:val="23"/>
          <w:szCs w:val="23"/>
        </w:rPr>
        <w:t xml:space="preserve"> mezuniyet tarihi, mezuniyet alanı ve mezuniyet not ortalamalarında YÖKSİS verileri kullanılır.</w:t>
      </w:r>
    </w:p>
    <w:p w:rsidR="001C378A" w:rsidRDefault="001C378A" w:rsidP="001C378A">
      <w:pPr>
        <w:pStyle w:val="Default"/>
        <w:jc w:val="both"/>
      </w:pPr>
      <w:r w:rsidRPr="001C378A">
        <w:t xml:space="preserve"> </w:t>
      </w:r>
    </w:p>
    <w:p w:rsidR="001C378A" w:rsidRPr="001C378A" w:rsidRDefault="001C378A" w:rsidP="001C378A">
      <w:pPr>
        <w:spacing w:after="0" w:line="240" w:lineRule="auto"/>
        <w:jc w:val="both"/>
        <w:rPr>
          <w:rFonts w:ascii="Times New Roman" w:hAnsi="Times New Roman" w:cs="Times New Roman"/>
          <w:sz w:val="24"/>
          <w:szCs w:val="24"/>
        </w:rPr>
      </w:pPr>
      <w:r w:rsidRPr="001C378A">
        <w:rPr>
          <w:rFonts w:ascii="Times New Roman" w:hAnsi="Times New Roman" w:cs="Times New Roman"/>
          <w:b/>
          <w:bCs/>
          <w:sz w:val="24"/>
          <w:szCs w:val="24"/>
        </w:rPr>
        <w:t xml:space="preserve">(3) </w:t>
      </w:r>
      <w:r w:rsidRPr="001C378A">
        <w:rPr>
          <w:rFonts w:ascii="Times New Roman" w:hAnsi="Times New Roman" w:cs="Times New Roman"/>
          <w:sz w:val="24"/>
          <w:szCs w:val="24"/>
        </w:rPr>
        <w:t xml:space="preserve">Yerleştirme puanlarının hesaplanmasında </w:t>
      </w:r>
      <w:proofErr w:type="spellStart"/>
      <w:r w:rsidRPr="001C378A">
        <w:rPr>
          <w:rFonts w:ascii="Times New Roman" w:hAnsi="Times New Roman" w:cs="Times New Roman"/>
          <w:sz w:val="24"/>
          <w:szCs w:val="24"/>
        </w:rPr>
        <w:t>önlisans</w:t>
      </w:r>
      <w:proofErr w:type="spellEnd"/>
      <w:r w:rsidRPr="001C378A">
        <w:rPr>
          <w:rFonts w:ascii="Times New Roman" w:hAnsi="Times New Roman" w:cs="Times New Roman"/>
          <w:sz w:val="24"/>
          <w:szCs w:val="24"/>
        </w:rPr>
        <w:t xml:space="preserve"> mezuniyet not ortalamalarının 100’lük sistemdeki karşılıkları kullanılır. 4’lük sistemden mezun olan adayların not ortalamaları YÖK’ün dönüşüm tablosu kullanılarak 100’lük sisteme dönüştürülür.</w:t>
      </w:r>
    </w:p>
    <w:p w:rsidR="001C378A" w:rsidRPr="001C378A" w:rsidRDefault="001C378A" w:rsidP="001C378A">
      <w:pPr>
        <w:spacing w:after="0" w:line="240" w:lineRule="auto"/>
        <w:jc w:val="both"/>
        <w:rPr>
          <w:rFonts w:ascii="Times New Roman" w:hAnsi="Times New Roman" w:cs="Times New Roman"/>
          <w:sz w:val="24"/>
          <w:szCs w:val="24"/>
        </w:rPr>
      </w:pPr>
    </w:p>
    <w:p w:rsidR="001C378A" w:rsidRDefault="001C378A" w:rsidP="001C378A">
      <w:pPr>
        <w:pStyle w:val="Default"/>
        <w:jc w:val="both"/>
      </w:pPr>
      <w:r w:rsidRPr="001C378A">
        <w:rPr>
          <w:b/>
          <w:bCs/>
        </w:rPr>
        <w:t xml:space="preserve">(4) </w:t>
      </w:r>
      <w:r w:rsidRPr="001C378A">
        <w:t xml:space="preserve">Adaylar en fazla 20 tercih yapabilir. </w:t>
      </w:r>
    </w:p>
    <w:p w:rsidR="001C378A" w:rsidRPr="001C378A" w:rsidRDefault="001C378A" w:rsidP="001C378A">
      <w:pPr>
        <w:pStyle w:val="Default"/>
        <w:jc w:val="both"/>
      </w:pPr>
    </w:p>
    <w:p w:rsidR="001C378A" w:rsidRDefault="001C378A" w:rsidP="001C378A">
      <w:pPr>
        <w:pStyle w:val="Default"/>
        <w:jc w:val="both"/>
      </w:pPr>
      <w:r w:rsidRPr="001C378A">
        <w:rPr>
          <w:b/>
          <w:bCs/>
        </w:rPr>
        <w:t xml:space="preserve">(5) </w:t>
      </w:r>
      <w:r w:rsidRPr="001C378A">
        <w:t xml:space="preserve">Başvurusu alınan adaylar yerleştirme puanlarına ve tercihlerine göre sıralamaya tabi tutularak merkezi sistemle yerleştirilir. </w:t>
      </w:r>
    </w:p>
    <w:p w:rsidR="001C378A" w:rsidRPr="001C378A" w:rsidRDefault="001C378A" w:rsidP="001C378A">
      <w:pPr>
        <w:pStyle w:val="Default"/>
        <w:jc w:val="both"/>
      </w:pPr>
    </w:p>
    <w:p w:rsidR="001C378A" w:rsidRDefault="001C378A" w:rsidP="001C378A">
      <w:pPr>
        <w:pStyle w:val="Default"/>
        <w:jc w:val="both"/>
      </w:pPr>
      <w:r w:rsidRPr="001C378A">
        <w:rPr>
          <w:b/>
          <w:bCs/>
        </w:rPr>
        <w:t xml:space="preserve">(6) </w:t>
      </w:r>
      <w:r w:rsidRPr="001C378A">
        <w:t xml:space="preserve">Adayların yerleştirme puanlarının eşit olması durumunda yaşı küçük olan adaya öncelik verilir. </w:t>
      </w:r>
    </w:p>
    <w:p w:rsidR="001C378A" w:rsidRPr="001C378A" w:rsidRDefault="001C378A" w:rsidP="001C378A">
      <w:pPr>
        <w:pStyle w:val="Default"/>
        <w:jc w:val="both"/>
      </w:pPr>
    </w:p>
    <w:p w:rsidR="001370E3" w:rsidRPr="001370E3" w:rsidRDefault="001C378A" w:rsidP="001370E3">
      <w:pPr>
        <w:jc w:val="both"/>
        <w:rPr>
          <w:rFonts w:ascii="Times New Roman" w:hAnsi="Times New Roman" w:cs="Times New Roman"/>
          <w:sz w:val="24"/>
          <w:szCs w:val="24"/>
        </w:rPr>
      </w:pPr>
      <w:r w:rsidRPr="001370E3">
        <w:rPr>
          <w:rFonts w:ascii="Times New Roman" w:hAnsi="Times New Roman" w:cs="Times New Roman"/>
          <w:b/>
          <w:bCs/>
          <w:sz w:val="24"/>
          <w:szCs w:val="24"/>
        </w:rPr>
        <w:t xml:space="preserve">(7) </w:t>
      </w:r>
      <w:r w:rsidR="001370E3" w:rsidRPr="001370E3">
        <w:rPr>
          <w:rFonts w:ascii="Times New Roman" w:hAnsi="Times New Roman" w:cs="Times New Roman"/>
          <w:sz w:val="24"/>
          <w:szCs w:val="24"/>
        </w:rPr>
        <w:t xml:space="preserve">Bir önceki yıl programa yerleşen adayların yerleştirme puanları </w:t>
      </w:r>
      <w:proofErr w:type="gramStart"/>
      <w:r w:rsidR="001370E3" w:rsidRPr="001370E3">
        <w:rPr>
          <w:rFonts w:ascii="Times New Roman" w:hAnsi="Times New Roman" w:cs="Times New Roman"/>
          <w:sz w:val="24"/>
          <w:szCs w:val="24"/>
        </w:rPr>
        <w:t>% 50</w:t>
      </w:r>
      <w:proofErr w:type="gramEnd"/>
      <w:r w:rsidR="001370E3" w:rsidRPr="001370E3">
        <w:rPr>
          <w:rFonts w:ascii="Times New Roman" w:hAnsi="Times New Roman" w:cs="Times New Roman"/>
          <w:sz w:val="24"/>
          <w:szCs w:val="24"/>
        </w:rPr>
        <w:t xml:space="preserve"> oranında düşürülür; bu kapsamda yerleşip mezun olan adaylar ise yeniden başvuru yapa</w:t>
      </w:r>
      <w:bookmarkStart w:id="0" w:name="_GoBack"/>
      <w:bookmarkEnd w:id="0"/>
      <w:r w:rsidR="001370E3" w:rsidRPr="001370E3">
        <w:rPr>
          <w:rFonts w:ascii="Times New Roman" w:hAnsi="Times New Roman" w:cs="Times New Roman"/>
          <w:sz w:val="24"/>
          <w:szCs w:val="24"/>
        </w:rPr>
        <w:t>mazlar.</w:t>
      </w:r>
    </w:p>
    <w:p w:rsidR="001C378A" w:rsidRPr="001C378A" w:rsidRDefault="001C378A" w:rsidP="001C378A">
      <w:pPr>
        <w:spacing w:after="0" w:line="240" w:lineRule="auto"/>
        <w:jc w:val="both"/>
        <w:rPr>
          <w:rFonts w:ascii="Times New Roman" w:hAnsi="Times New Roman" w:cs="Times New Roman"/>
          <w:sz w:val="24"/>
          <w:szCs w:val="24"/>
        </w:rPr>
      </w:pPr>
    </w:p>
    <w:p w:rsidR="001C378A" w:rsidRPr="001C378A" w:rsidRDefault="001C378A" w:rsidP="001C378A">
      <w:pPr>
        <w:pStyle w:val="Default"/>
        <w:jc w:val="both"/>
      </w:pPr>
      <w:r w:rsidRPr="001C378A">
        <w:rPr>
          <w:b/>
          <w:bCs/>
        </w:rPr>
        <w:t xml:space="preserve">Bildirim </w:t>
      </w:r>
    </w:p>
    <w:p w:rsidR="001C378A" w:rsidRDefault="001C378A" w:rsidP="001C378A">
      <w:pPr>
        <w:pStyle w:val="Default"/>
        <w:jc w:val="both"/>
      </w:pPr>
      <w:r w:rsidRPr="001C378A">
        <w:rPr>
          <w:b/>
          <w:bCs/>
        </w:rPr>
        <w:t xml:space="preserve">Madde 8- </w:t>
      </w:r>
      <w:r w:rsidRPr="001C378A">
        <w:t xml:space="preserve">Merkezi sistem üzerinden ilan edilen sonuçlar adaylara tebliğ niteliğini taşıdığı için posta yolu ile adayların ikamet adresine herhangi bir bildirim yapılmaz. </w:t>
      </w:r>
    </w:p>
    <w:p w:rsidR="001C378A" w:rsidRDefault="001C378A" w:rsidP="001C378A">
      <w:pPr>
        <w:pStyle w:val="Default"/>
        <w:jc w:val="both"/>
      </w:pPr>
    </w:p>
    <w:p w:rsidR="001C378A" w:rsidRPr="001C378A" w:rsidRDefault="001C378A" w:rsidP="001C378A">
      <w:pPr>
        <w:pStyle w:val="Default"/>
        <w:jc w:val="both"/>
      </w:pPr>
      <w:r w:rsidRPr="001C378A">
        <w:rPr>
          <w:b/>
          <w:bCs/>
        </w:rPr>
        <w:t xml:space="preserve">Kayıt, Eğitim - Öğretim Süreci </w:t>
      </w:r>
    </w:p>
    <w:p w:rsidR="00457ADC" w:rsidRPr="00A87BC4" w:rsidRDefault="001C378A" w:rsidP="001D0166">
      <w:pPr>
        <w:pStyle w:val="Default"/>
        <w:jc w:val="both"/>
        <w:rPr>
          <w:strike/>
          <w:color w:val="auto"/>
        </w:rPr>
      </w:pPr>
      <w:r w:rsidRPr="001C378A">
        <w:rPr>
          <w:b/>
          <w:bCs/>
        </w:rPr>
        <w:t xml:space="preserve">Madde 9- </w:t>
      </w:r>
      <w:r w:rsidR="00457ADC" w:rsidRPr="00A87BC4">
        <w:rPr>
          <w:b/>
          <w:color w:val="auto"/>
          <w:sz w:val="23"/>
          <w:szCs w:val="23"/>
        </w:rPr>
        <w:t>(1)</w:t>
      </w:r>
      <w:r w:rsidR="00457ADC" w:rsidRPr="00A87BC4">
        <w:rPr>
          <w:color w:val="auto"/>
          <w:sz w:val="23"/>
          <w:szCs w:val="23"/>
        </w:rPr>
        <w:t xml:space="preserve"> Yerleştirme sonuçlarına göre bir programa kayıt hakkı kazanan adayların </w:t>
      </w:r>
      <w:r w:rsidR="0024427E" w:rsidRPr="00A87BC4">
        <w:rPr>
          <w:color w:val="auto"/>
          <w:sz w:val="23"/>
          <w:szCs w:val="23"/>
        </w:rPr>
        <w:t xml:space="preserve">kayıt ve </w:t>
      </w:r>
      <w:r w:rsidR="00457ADC" w:rsidRPr="00A87BC4">
        <w:rPr>
          <w:color w:val="auto"/>
          <w:sz w:val="23"/>
          <w:szCs w:val="23"/>
        </w:rPr>
        <w:t>elektronik kayıt işlemleri YÖK tarafından ilan edilecek tarih</w:t>
      </w:r>
      <w:r w:rsidR="0024427E" w:rsidRPr="00A87BC4">
        <w:rPr>
          <w:color w:val="auto"/>
          <w:sz w:val="23"/>
          <w:szCs w:val="23"/>
        </w:rPr>
        <w:t>lerde</w:t>
      </w:r>
      <w:r w:rsidR="00457ADC" w:rsidRPr="00A87BC4">
        <w:rPr>
          <w:color w:val="auto"/>
          <w:sz w:val="23"/>
          <w:szCs w:val="23"/>
        </w:rPr>
        <w:t xml:space="preserve"> yapılacaktır. Bu süre</w:t>
      </w:r>
      <w:r w:rsidR="0024427E" w:rsidRPr="00A87BC4">
        <w:rPr>
          <w:color w:val="auto"/>
          <w:sz w:val="23"/>
          <w:szCs w:val="23"/>
        </w:rPr>
        <w:t>ler</w:t>
      </w:r>
      <w:r w:rsidR="00457ADC" w:rsidRPr="00A87BC4">
        <w:rPr>
          <w:color w:val="auto"/>
          <w:sz w:val="23"/>
          <w:szCs w:val="23"/>
        </w:rPr>
        <w:t xml:space="preserve"> içerisinde kayıt için başvurmayan veya kayıt işlemlerini tamamlamayan adaylar kayıt haklarını kaybedeceklerdir. </w:t>
      </w:r>
    </w:p>
    <w:p w:rsidR="00457ADC" w:rsidRPr="00590C54" w:rsidRDefault="00457ADC" w:rsidP="00457ADC">
      <w:pPr>
        <w:pStyle w:val="ListeParagraf"/>
        <w:autoSpaceDE w:val="0"/>
        <w:autoSpaceDN w:val="0"/>
        <w:adjustRightInd w:val="0"/>
        <w:spacing w:after="0" w:line="240" w:lineRule="auto"/>
        <w:jc w:val="both"/>
        <w:rPr>
          <w:rFonts w:ascii="Times New Roman" w:hAnsi="Times New Roman" w:cs="Times New Roman"/>
          <w:color w:val="000000"/>
          <w:sz w:val="23"/>
          <w:szCs w:val="23"/>
        </w:rPr>
      </w:pPr>
    </w:p>
    <w:p w:rsidR="00457ADC" w:rsidRDefault="00457ADC" w:rsidP="00457ADC">
      <w:pPr>
        <w:autoSpaceDE w:val="0"/>
        <w:autoSpaceDN w:val="0"/>
        <w:adjustRightInd w:val="0"/>
        <w:spacing w:after="0" w:line="240" w:lineRule="auto"/>
        <w:jc w:val="both"/>
        <w:rPr>
          <w:rFonts w:ascii="Times New Roman" w:hAnsi="Times New Roman" w:cs="Times New Roman"/>
          <w:color w:val="000000"/>
          <w:sz w:val="23"/>
          <w:szCs w:val="23"/>
        </w:rPr>
      </w:pPr>
      <w:r w:rsidRPr="00A87BC4">
        <w:rPr>
          <w:rFonts w:ascii="Times New Roman" w:hAnsi="Times New Roman" w:cs="Times New Roman"/>
          <w:b/>
          <w:bCs/>
          <w:sz w:val="23"/>
          <w:szCs w:val="23"/>
        </w:rPr>
        <w:t>(2)</w:t>
      </w:r>
      <w:r w:rsidRPr="00A87BC4">
        <w:rPr>
          <w:rFonts w:ascii="Times New Roman" w:hAnsi="Times New Roman" w:cs="Times New Roman"/>
          <w:sz w:val="23"/>
          <w:szCs w:val="23"/>
        </w:rPr>
        <w:t xml:space="preserve"> </w:t>
      </w:r>
      <w:r w:rsidRPr="00E80978">
        <w:rPr>
          <w:rFonts w:ascii="Times New Roman" w:hAnsi="Times New Roman" w:cs="Times New Roman"/>
          <w:color w:val="000000"/>
          <w:sz w:val="23"/>
          <w:szCs w:val="23"/>
        </w:rPr>
        <w:t xml:space="preserve">Adayların kabulü, ders intibakları, programdan çıkarılmaları ile eğitim-öğretim ve sınavlara ait işlemler hakkında karar verme yetkisi yükseköğretim kurumlarının ilgili fakülte yönetim kurullarına ait olduğundan, söz konusu işlemler rektörlüklerce yürütülür. </w:t>
      </w:r>
    </w:p>
    <w:p w:rsidR="00457ADC" w:rsidRPr="00E80978" w:rsidRDefault="00457ADC" w:rsidP="00457ADC">
      <w:pPr>
        <w:autoSpaceDE w:val="0"/>
        <w:autoSpaceDN w:val="0"/>
        <w:adjustRightInd w:val="0"/>
        <w:spacing w:after="0" w:line="240" w:lineRule="auto"/>
        <w:jc w:val="both"/>
        <w:rPr>
          <w:rFonts w:ascii="Times New Roman" w:hAnsi="Times New Roman" w:cs="Times New Roman"/>
          <w:color w:val="000000"/>
          <w:sz w:val="23"/>
          <w:szCs w:val="23"/>
        </w:rPr>
      </w:pPr>
    </w:p>
    <w:p w:rsidR="00457ADC" w:rsidRPr="001C378A" w:rsidRDefault="00457ADC" w:rsidP="00457ADC">
      <w:pPr>
        <w:spacing w:after="0" w:line="240" w:lineRule="auto"/>
        <w:jc w:val="both"/>
        <w:rPr>
          <w:rFonts w:ascii="Times New Roman" w:hAnsi="Times New Roman" w:cs="Times New Roman"/>
          <w:sz w:val="24"/>
          <w:szCs w:val="24"/>
        </w:rPr>
      </w:pPr>
      <w:r w:rsidRPr="00A87BC4">
        <w:rPr>
          <w:rFonts w:ascii="Times New Roman" w:hAnsi="Times New Roman" w:cs="Times New Roman"/>
          <w:b/>
          <w:bCs/>
          <w:sz w:val="23"/>
          <w:szCs w:val="23"/>
        </w:rPr>
        <w:t>(3)</w:t>
      </w:r>
      <w:r w:rsidRPr="00A87BC4">
        <w:rPr>
          <w:rFonts w:ascii="Times New Roman" w:hAnsi="Times New Roman" w:cs="Times New Roman"/>
          <w:sz w:val="23"/>
          <w:szCs w:val="23"/>
        </w:rPr>
        <w:t xml:space="preserve"> </w:t>
      </w:r>
      <w:r w:rsidRPr="00E80978">
        <w:rPr>
          <w:rFonts w:ascii="Times New Roman" w:hAnsi="Times New Roman" w:cs="Times New Roman"/>
          <w:color w:val="000000"/>
          <w:sz w:val="23"/>
          <w:szCs w:val="23"/>
        </w:rPr>
        <w:t>Yükseköğretim kurumları, eğitim-öğretimi desteklemek amacıyla uzaktan öğretim kapsamındaki bazı dersleri, derslerin belirli kısımlarını, uygulamaları ve stajları örgün öğretim bileşenlerini içerecek şekilde tasarlayabilir.</w:t>
      </w:r>
    </w:p>
    <w:p w:rsidR="008F10B2" w:rsidRDefault="008F10B2" w:rsidP="001C378A">
      <w:pPr>
        <w:pStyle w:val="Default"/>
        <w:jc w:val="both"/>
        <w:rPr>
          <w:b/>
          <w:bCs/>
        </w:rPr>
      </w:pPr>
    </w:p>
    <w:p w:rsidR="001C378A" w:rsidRPr="001C378A" w:rsidRDefault="001C378A" w:rsidP="001C378A">
      <w:pPr>
        <w:pStyle w:val="Default"/>
        <w:jc w:val="both"/>
      </w:pPr>
      <w:r w:rsidRPr="001C378A">
        <w:rPr>
          <w:b/>
          <w:bCs/>
        </w:rPr>
        <w:t xml:space="preserve">Katkı Payı ve Öğrenim Ücreti </w:t>
      </w:r>
    </w:p>
    <w:p w:rsidR="001C378A" w:rsidRDefault="001C378A" w:rsidP="001C378A">
      <w:pPr>
        <w:pStyle w:val="Default"/>
        <w:jc w:val="both"/>
      </w:pPr>
      <w:r w:rsidRPr="001C378A">
        <w:rPr>
          <w:b/>
          <w:bCs/>
        </w:rPr>
        <w:t xml:space="preserve">Madde 10- </w:t>
      </w:r>
      <w:r w:rsidRPr="001C378A">
        <w:t xml:space="preserve">Lisans programlarına ilişkin belirlenen katkı payı/öğrenim ücretini ödemeleri gerekmektedir. </w:t>
      </w:r>
    </w:p>
    <w:p w:rsidR="000F3F89" w:rsidRDefault="000F3F89" w:rsidP="001C378A">
      <w:pPr>
        <w:pStyle w:val="Default"/>
        <w:jc w:val="both"/>
      </w:pPr>
    </w:p>
    <w:p w:rsidR="000F3F89" w:rsidRPr="00A87BC4" w:rsidRDefault="000F3F89" w:rsidP="000F3F89">
      <w:pPr>
        <w:autoSpaceDE w:val="0"/>
        <w:autoSpaceDN w:val="0"/>
        <w:adjustRightInd w:val="0"/>
        <w:spacing w:after="0" w:line="240" w:lineRule="auto"/>
        <w:jc w:val="both"/>
        <w:rPr>
          <w:rFonts w:ascii="Times New Roman" w:hAnsi="Times New Roman" w:cs="Times New Roman"/>
          <w:b/>
          <w:sz w:val="23"/>
          <w:szCs w:val="23"/>
        </w:rPr>
      </w:pPr>
      <w:r w:rsidRPr="00A87BC4">
        <w:rPr>
          <w:rFonts w:ascii="Times New Roman" w:hAnsi="Times New Roman" w:cs="Times New Roman"/>
          <w:b/>
          <w:sz w:val="23"/>
          <w:szCs w:val="23"/>
        </w:rPr>
        <w:t>Diploma</w:t>
      </w:r>
    </w:p>
    <w:p w:rsidR="000F3F89" w:rsidRPr="00A87BC4" w:rsidRDefault="000F3F89" w:rsidP="000F3F89">
      <w:pPr>
        <w:autoSpaceDE w:val="0"/>
        <w:autoSpaceDN w:val="0"/>
        <w:adjustRightInd w:val="0"/>
        <w:spacing w:after="0" w:line="240" w:lineRule="auto"/>
        <w:jc w:val="both"/>
        <w:rPr>
          <w:rFonts w:ascii="Times New Roman" w:hAnsi="Times New Roman" w:cs="Times New Roman"/>
          <w:sz w:val="23"/>
          <w:szCs w:val="23"/>
        </w:rPr>
      </w:pPr>
      <w:r w:rsidRPr="00A87BC4">
        <w:rPr>
          <w:rFonts w:ascii="Times New Roman" w:hAnsi="Times New Roman" w:cs="Times New Roman"/>
          <w:b/>
          <w:sz w:val="23"/>
          <w:szCs w:val="23"/>
        </w:rPr>
        <w:t xml:space="preserve">Madde 11- </w:t>
      </w:r>
      <w:r w:rsidRPr="00A87BC4">
        <w:rPr>
          <w:rFonts w:ascii="Times New Roman" w:hAnsi="Times New Roman" w:cs="Times New Roman"/>
          <w:sz w:val="23"/>
          <w:szCs w:val="23"/>
        </w:rPr>
        <w:t>Sağlık Lisans Tamamlama programlarını başar</w:t>
      </w:r>
      <w:r w:rsidR="00C74F36" w:rsidRPr="00A87BC4">
        <w:rPr>
          <w:rFonts w:ascii="Times New Roman" w:hAnsi="Times New Roman" w:cs="Times New Roman"/>
          <w:sz w:val="23"/>
          <w:szCs w:val="23"/>
        </w:rPr>
        <w:t>ı ile bitirenlerin diplomalarının ön yüzüne</w:t>
      </w:r>
      <w:r w:rsidRPr="00A87BC4">
        <w:rPr>
          <w:rFonts w:ascii="Times New Roman" w:hAnsi="Times New Roman" w:cs="Times New Roman"/>
          <w:sz w:val="23"/>
          <w:szCs w:val="23"/>
        </w:rPr>
        <w:t xml:space="preserve"> “6569 Sayılı Kanun Uyarınca Sağlık Lisans Tamamlama Programını Bitirerek Mezun Olmuştur.” ibaresi konulur.</w:t>
      </w:r>
    </w:p>
    <w:p w:rsidR="001C378A" w:rsidRPr="001C378A" w:rsidRDefault="001C378A" w:rsidP="001C378A">
      <w:pPr>
        <w:pStyle w:val="Default"/>
        <w:jc w:val="both"/>
      </w:pPr>
    </w:p>
    <w:p w:rsidR="001D0166" w:rsidRDefault="001D0166" w:rsidP="001C378A">
      <w:pPr>
        <w:pStyle w:val="Default"/>
        <w:jc w:val="both"/>
        <w:rPr>
          <w:b/>
          <w:bCs/>
        </w:rPr>
      </w:pPr>
    </w:p>
    <w:p w:rsidR="001C378A" w:rsidRPr="001C378A" w:rsidRDefault="001C378A" w:rsidP="001C378A">
      <w:pPr>
        <w:pStyle w:val="Default"/>
        <w:jc w:val="both"/>
      </w:pPr>
      <w:r w:rsidRPr="001C378A">
        <w:rPr>
          <w:b/>
          <w:bCs/>
        </w:rPr>
        <w:t xml:space="preserve">Lisans Tamamlamada Uygulamalı Eğitimler </w:t>
      </w:r>
    </w:p>
    <w:p w:rsidR="001C378A" w:rsidRDefault="001C378A" w:rsidP="001C378A">
      <w:pPr>
        <w:pStyle w:val="Default"/>
        <w:jc w:val="both"/>
      </w:pPr>
      <w:r w:rsidRPr="001C378A">
        <w:rPr>
          <w:b/>
          <w:bCs/>
        </w:rPr>
        <w:t>Madde</w:t>
      </w:r>
      <w:r w:rsidR="00C60FA7">
        <w:rPr>
          <w:b/>
          <w:bCs/>
        </w:rPr>
        <w:t xml:space="preserve"> </w:t>
      </w:r>
      <w:r w:rsidR="000F3F89" w:rsidRPr="00A87BC4">
        <w:rPr>
          <w:b/>
          <w:bCs/>
          <w:color w:val="auto"/>
        </w:rPr>
        <w:t>12</w:t>
      </w:r>
      <w:r w:rsidRPr="001C378A">
        <w:rPr>
          <w:b/>
          <w:bCs/>
        </w:rPr>
        <w:t xml:space="preserve">- </w:t>
      </w:r>
      <w:r w:rsidRPr="001C378A">
        <w:t xml:space="preserve">Sağlık Lisans Tamamlama kapsamında verilecek eğitimler, üniversite sağlık uygulama araştırma merkezleri (üniversite hastaneleri) ile Sağlık Bakanlığına bağlı hastane ve birimlerde verilecektir. İlgili eğitimler yükseköğretim kurumlarının yapacağı düzenlemeler kapsamında yürütülecek olup uygulamaların yürütülmesi aşamasında Sağlık Bakanlığı ve İl Sağlık Müdürlükleri ile de koordineli çalışılabilir. </w:t>
      </w:r>
    </w:p>
    <w:p w:rsidR="001C378A" w:rsidRPr="001C378A" w:rsidRDefault="001C378A" w:rsidP="001C378A">
      <w:pPr>
        <w:pStyle w:val="Default"/>
        <w:jc w:val="both"/>
      </w:pPr>
    </w:p>
    <w:p w:rsidR="001C378A" w:rsidRDefault="001C378A" w:rsidP="001C378A">
      <w:pPr>
        <w:pStyle w:val="Default"/>
        <w:jc w:val="both"/>
      </w:pPr>
      <w:r w:rsidRPr="001C378A">
        <w:t xml:space="preserve">Bu usul ve esaslarda yer almayan hususlar için ilgili yükseköğretim kurumunun eğitim öğretim yönetmeliği esas alınır. </w:t>
      </w:r>
    </w:p>
    <w:p w:rsidR="001C378A" w:rsidRPr="001C378A" w:rsidRDefault="001C378A" w:rsidP="001C378A">
      <w:pPr>
        <w:pStyle w:val="Default"/>
        <w:jc w:val="both"/>
      </w:pPr>
    </w:p>
    <w:p w:rsidR="001C378A" w:rsidRPr="001C378A" w:rsidRDefault="001C378A" w:rsidP="001C378A">
      <w:pPr>
        <w:pStyle w:val="Default"/>
        <w:jc w:val="both"/>
      </w:pPr>
      <w:r w:rsidRPr="001C378A">
        <w:rPr>
          <w:b/>
          <w:bCs/>
        </w:rPr>
        <w:t xml:space="preserve">Tereddütlerin Giderilmesi </w:t>
      </w:r>
    </w:p>
    <w:p w:rsidR="001C378A" w:rsidRDefault="001C378A" w:rsidP="001C378A">
      <w:pPr>
        <w:pStyle w:val="Default"/>
        <w:jc w:val="both"/>
      </w:pPr>
      <w:r w:rsidRPr="001C378A">
        <w:rPr>
          <w:b/>
          <w:bCs/>
        </w:rPr>
        <w:t xml:space="preserve">Madde </w:t>
      </w:r>
      <w:r w:rsidR="000F3F89" w:rsidRPr="00A87BC4">
        <w:rPr>
          <w:b/>
          <w:bCs/>
          <w:color w:val="auto"/>
        </w:rPr>
        <w:t>13</w:t>
      </w:r>
      <w:r w:rsidRPr="001C378A">
        <w:t xml:space="preserve">– Bu Usul ve Esasların uygulanmasında ortaya çıkabilecek tereddütleri gidermeye Yükseköğretim Yürütme Kurulu yetkilidir. </w:t>
      </w:r>
    </w:p>
    <w:p w:rsidR="001C378A" w:rsidRPr="001C378A" w:rsidRDefault="001C378A" w:rsidP="001C378A">
      <w:pPr>
        <w:pStyle w:val="Default"/>
        <w:jc w:val="both"/>
      </w:pPr>
    </w:p>
    <w:p w:rsidR="001C378A" w:rsidRPr="001C378A" w:rsidRDefault="001C378A" w:rsidP="001C378A">
      <w:pPr>
        <w:pStyle w:val="Default"/>
        <w:jc w:val="both"/>
      </w:pPr>
      <w:r w:rsidRPr="001C378A">
        <w:rPr>
          <w:b/>
          <w:bCs/>
        </w:rPr>
        <w:t xml:space="preserve">Yürürlük </w:t>
      </w:r>
    </w:p>
    <w:p w:rsidR="001C378A" w:rsidRDefault="001C378A" w:rsidP="001C378A">
      <w:pPr>
        <w:pStyle w:val="Default"/>
        <w:jc w:val="both"/>
      </w:pPr>
      <w:r w:rsidRPr="001C378A">
        <w:rPr>
          <w:b/>
          <w:bCs/>
        </w:rPr>
        <w:t xml:space="preserve">Madde </w:t>
      </w:r>
      <w:r w:rsidR="000F3F89" w:rsidRPr="00A87BC4">
        <w:rPr>
          <w:b/>
          <w:color w:val="auto"/>
        </w:rPr>
        <w:t>14</w:t>
      </w:r>
      <w:r w:rsidR="00123BE8" w:rsidRPr="00A87BC4">
        <w:rPr>
          <w:b/>
          <w:color w:val="auto"/>
        </w:rPr>
        <w:t>-</w:t>
      </w:r>
      <w:r w:rsidRPr="006173C6">
        <w:rPr>
          <w:color w:val="FF0000"/>
        </w:rPr>
        <w:t xml:space="preserve"> </w:t>
      </w:r>
      <w:r w:rsidRPr="001C378A">
        <w:t xml:space="preserve">Bu Usul ve Esaslar Yükseköğretim Yürütme Kurul Kararı ile yürürlüğe girer. </w:t>
      </w:r>
    </w:p>
    <w:p w:rsidR="001C378A" w:rsidRPr="001C378A" w:rsidRDefault="001C378A" w:rsidP="001C378A">
      <w:pPr>
        <w:pStyle w:val="Default"/>
        <w:jc w:val="both"/>
      </w:pPr>
    </w:p>
    <w:p w:rsidR="001C378A" w:rsidRPr="001C378A" w:rsidRDefault="001C378A" w:rsidP="001C378A">
      <w:pPr>
        <w:pStyle w:val="Default"/>
        <w:jc w:val="both"/>
      </w:pPr>
      <w:r w:rsidRPr="001C378A">
        <w:rPr>
          <w:b/>
          <w:bCs/>
        </w:rPr>
        <w:t xml:space="preserve">Yürütme </w:t>
      </w:r>
    </w:p>
    <w:p w:rsidR="001C378A" w:rsidRPr="001C378A" w:rsidRDefault="001C378A" w:rsidP="001C378A">
      <w:pPr>
        <w:spacing w:after="0" w:line="240" w:lineRule="auto"/>
        <w:jc w:val="both"/>
        <w:rPr>
          <w:rFonts w:ascii="Times New Roman" w:hAnsi="Times New Roman" w:cs="Times New Roman"/>
          <w:sz w:val="24"/>
          <w:szCs w:val="24"/>
        </w:rPr>
      </w:pPr>
      <w:r w:rsidRPr="001C378A">
        <w:rPr>
          <w:rFonts w:ascii="Times New Roman" w:hAnsi="Times New Roman" w:cs="Times New Roman"/>
          <w:b/>
          <w:bCs/>
          <w:sz w:val="24"/>
          <w:szCs w:val="24"/>
        </w:rPr>
        <w:t xml:space="preserve">Madde </w:t>
      </w:r>
      <w:r w:rsidR="000F3F89" w:rsidRPr="00A87BC4">
        <w:rPr>
          <w:rFonts w:ascii="Times New Roman" w:hAnsi="Times New Roman" w:cs="Times New Roman"/>
          <w:b/>
          <w:sz w:val="24"/>
          <w:szCs w:val="24"/>
        </w:rPr>
        <w:t>15</w:t>
      </w:r>
      <w:r w:rsidR="00123BE8" w:rsidRPr="00A87BC4">
        <w:rPr>
          <w:rFonts w:ascii="Times New Roman" w:hAnsi="Times New Roman" w:cs="Times New Roman"/>
          <w:b/>
          <w:sz w:val="24"/>
          <w:szCs w:val="24"/>
        </w:rPr>
        <w:t>-</w:t>
      </w:r>
      <w:r w:rsidRPr="006173C6">
        <w:rPr>
          <w:rFonts w:ascii="Times New Roman" w:hAnsi="Times New Roman" w:cs="Times New Roman"/>
          <w:color w:val="FF0000"/>
          <w:sz w:val="24"/>
          <w:szCs w:val="24"/>
        </w:rPr>
        <w:t xml:space="preserve"> </w:t>
      </w:r>
      <w:r w:rsidRPr="001C378A">
        <w:rPr>
          <w:rFonts w:ascii="Times New Roman" w:hAnsi="Times New Roman" w:cs="Times New Roman"/>
          <w:sz w:val="24"/>
          <w:szCs w:val="24"/>
        </w:rPr>
        <w:t>Bu Usul ve Esasları, Yükseköğretim Kurulu Başkanı yürütür.</w:t>
      </w:r>
    </w:p>
    <w:sectPr w:rsidR="001C378A" w:rsidRPr="001C378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61E" w:rsidRDefault="00F8561E" w:rsidP="00445E55">
      <w:pPr>
        <w:spacing w:after="0" w:line="240" w:lineRule="auto"/>
      </w:pPr>
      <w:r>
        <w:separator/>
      </w:r>
    </w:p>
  </w:endnote>
  <w:endnote w:type="continuationSeparator" w:id="0">
    <w:p w:rsidR="00F8561E" w:rsidRDefault="00F8561E" w:rsidP="00445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8147827"/>
      <w:docPartObj>
        <w:docPartGallery w:val="Page Numbers (Bottom of Page)"/>
        <w:docPartUnique/>
      </w:docPartObj>
    </w:sdtPr>
    <w:sdtEndPr/>
    <w:sdtContent>
      <w:p w:rsidR="00445E55" w:rsidRDefault="00445E55">
        <w:pPr>
          <w:pStyle w:val="AltBilgi"/>
          <w:jc w:val="center"/>
        </w:pPr>
        <w:r>
          <w:fldChar w:fldCharType="begin"/>
        </w:r>
        <w:r>
          <w:instrText>PAGE   \* MERGEFORMAT</w:instrText>
        </w:r>
        <w:r>
          <w:fldChar w:fldCharType="separate"/>
        </w:r>
        <w:r w:rsidR="00A87BC4">
          <w:rPr>
            <w:noProof/>
          </w:rPr>
          <w:t>3</w:t>
        </w:r>
        <w:r>
          <w:fldChar w:fldCharType="end"/>
        </w:r>
      </w:p>
    </w:sdtContent>
  </w:sdt>
  <w:p w:rsidR="00445E55" w:rsidRDefault="00445E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61E" w:rsidRDefault="00F8561E" w:rsidP="00445E55">
      <w:pPr>
        <w:spacing w:after="0" w:line="240" w:lineRule="auto"/>
      </w:pPr>
      <w:r>
        <w:separator/>
      </w:r>
    </w:p>
  </w:footnote>
  <w:footnote w:type="continuationSeparator" w:id="0">
    <w:p w:rsidR="00F8561E" w:rsidRDefault="00F8561E" w:rsidP="00445E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8A"/>
    <w:rsid w:val="00084CDC"/>
    <w:rsid w:val="000F3F89"/>
    <w:rsid w:val="000F5850"/>
    <w:rsid w:val="00112ECA"/>
    <w:rsid w:val="00123BE8"/>
    <w:rsid w:val="001370E3"/>
    <w:rsid w:val="0016074A"/>
    <w:rsid w:val="001758B6"/>
    <w:rsid w:val="001C378A"/>
    <w:rsid w:val="001D0166"/>
    <w:rsid w:val="001D4CDE"/>
    <w:rsid w:val="001E2670"/>
    <w:rsid w:val="001F06FF"/>
    <w:rsid w:val="00204759"/>
    <w:rsid w:val="0024427E"/>
    <w:rsid w:val="00286CFC"/>
    <w:rsid w:val="002D77B9"/>
    <w:rsid w:val="003F1FE6"/>
    <w:rsid w:val="00445E55"/>
    <w:rsid w:val="00457ADC"/>
    <w:rsid w:val="00482D21"/>
    <w:rsid w:val="004A7865"/>
    <w:rsid w:val="004B3090"/>
    <w:rsid w:val="006173C6"/>
    <w:rsid w:val="006A1093"/>
    <w:rsid w:val="00793882"/>
    <w:rsid w:val="007969C3"/>
    <w:rsid w:val="00892FA2"/>
    <w:rsid w:val="008A67DD"/>
    <w:rsid w:val="008F10B2"/>
    <w:rsid w:val="0095721B"/>
    <w:rsid w:val="00964049"/>
    <w:rsid w:val="009749CB"/>
    <w:rsid w:val="009757C0"/>
    <w:rsid w:val="00976794"/>
    <w:rsid w:val="009A1AA9"/>
    <w:rsid w:val="009C7ABC"/>
    <w:rsid w:val="009F55B5"/>
    <w:rsid w:val="00A0604A"/>
    <w:rsid w:val="00A2501D"/>
    <w:rsid w:val="00A543CE"/>
    <w:rsid w:val="00A87BC4"/>
    <w:rsid w:val="00BD3ADE"/>
    <w:rsid w:val="00BF51AF"/>
    <w:rsid w:val="00C05B1E"/>
    <w:rsid w:val="00C32C9F"/>
    <w:rsid w:val="00C60FA7"/>
    <w:rsid w:val="00C74F36"/>
    <w:rsid w:val="00CA5D9B"/>
    <w:rsid w:val="00D50A1C"/>
    <w:rsid w:val="00D71D56"/>
    <w:rsid w:val="00D81ABA"/>
    <w:rsid w:val="00E05AB3"/>
    <w:rsid w:val="00E2338E"/>
    <w:rsid w:val="00E44C70"/>
    <w:rsid w:val="00E710B7"/>
    <w:rsid w:val="00EC5DB2"/>
    <w:rsid w:val="00F0223C"/>
    <w:rsid w:val="00F14759"/>
    <w:rsid w:val="00F3062E"/>
    <w:rsid w:val="00F452EB"/>
    <w:rsid w:val="00F50732"/>
    <w:rsid w:val="00F8561E"/>
    <w:rsid w:val="00FE0A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E94BF5-868D-4BB5-8272-0BCE399D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C378A"/>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445E5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5E55"/>
  </w:style>
  <w:style w:type="paragraph" w:styleId="AltBilgi">
    <w:name w:val="footer"/>
    <w:basedOn w:val="Normal"/>
    <w:link w:val="AltBilgiChar"/>
    <w:uiPriority w:val="99"/>
    <w:unhideWhenUsed/>
    <w:rsid w:val="00445E5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5E55"/>
  </w:style>
  <w:style w:type="paragraph" w:styleId="ListeParagraf">
    <w:name w:val="List Paragraph"/>
    <w:basedOn w:val="Normal"/>
    <w:uiPriority w:val="34"/>
    <w:qFormat/>
    <w:rsid w:val="00457ADC"/>
    <w:pPr>
      <w:ind w:left="720"/>
      <w:contextualSpacing/>
    </w:pPr>
  </w:style>
  <w:style w:type="paragraph" w:styleId="BalonMetni">
    <w:name w:val="Balloon Text"/>
    <w:basedOn w:val="Normal"/>
    <w:link w:val="BalonMetniChar"/>
    <w:uiPriority w:val="99"/>
    <w:semiHidden/>
    <w:unhideWhenUsed/>
    <w:rsid w:val="0024427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442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4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F2C5457B8A8C14A8F6B5B662164C3A0" ma:contentTypeVersion="1" ma:contentTypeDescription="Yeni belge oluşturun." ma:contentTypeScope="" ma:versionID="fd2e931d3a134fb17afc2298ac34cfea">
  <xsd:schema xmlns:xsd="http://www.w3.org/2001/XMLSchema" xmlns:xs="http://www.w3.org/2001/XMLSchema" xmlns:p="http://schemas.microsoft.com/office/2006/metadata/properties" xmlns:ns2="2c6c339a-2d5e-47fc-b832-3cadf2d345be" targetNamespace="http://schemas.microsoft.com/office/2006/metadata/properties" ma:root="true" ma:fieldsID="4fa6942fafed39818078a9cf2967ae74" ns2:_="">
    <xsd:import namespace="2c6c339a-2d5e-47fc-b832-3cadf2d345b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747235-D335-4011-9B5F-80456202BF29}"/>
</file>

<file path=customXml/itemProps2.xml><?xml version="1.0" encoding="utf-8"?>
<ds:datastoreItem xmlns:ds="http://schemas.openxmlformats.org/officeDocument/2006/customXml" ds:itemID="{B8EADACC-3ADB-45CF-B487-DB070BAA5501}"/>
</file>

<file path=customXml/itemProps3.xml><?xml version="1.0" encoding="utf-8"?>
<ds:datastoreItem xmlns:ds="http://schemas.openxmlformats.org/officeDocument/2006/customXml" ds:itemID="{02B5CDAA-DA8C-4CFE-888A-6A7D47313326}"/>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BAHRIYE KOYBASI</dc:creator>
  <cp:lastModifiedBy>Eda ZALOĞLU</cp:lastModifiedBy>
  <cp:revision>2</cp:revision>
  <cp:lastPrinted>2019-07-11T08:13:00Z</cp:lastPrinted>
  <dcterms:created xsi:type="dcterms:W3CDTF">2022-08-29T08:21:00Z</dcterms:created>
  <dcterms:modified xsi:type="dcterms:W3CDTF">2022-08-29T08:21:00Z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0x0101006F2C5457B8A8C14A8F6B5B662164C3A0</vt:lpwstr>
  </property>
</Properties>
</file>